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1" w:rsidRPr="00E51300" w:rsidRDefault="003404F1" w:rsidP="003404F1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E5130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Теоретические вопросы на экзамен </w:t>
      </w:r>
    </w:p>
    <w:p w:rsidR="003404F1" w:rsidRPr="00E51300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Экономическая сущность и роль налогов.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Понятие, функции и элементы налогов.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Нормативные правовые акты, регулирующие отношения организации и государства в области налогообложения.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Структура Налогового кодекса РФ.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Понятие, виды и классификация налогов  и сборов, в </w:t>
      </w:r>
      <w:proofErr w:type="spellStart"/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. согласно НК РФ.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Налоговая система  РФ. 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sz w:val="24"/>
          <w:szCs w:val="24"/>
        </w:rPr>
        <w:t>Участники налоговых правоотношений, их роль в налоговой системе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spacing w:val="-4"/>
          <w:sz w:val="24"/>
          <w:szCs w:val="24"/>
        </w:rPr>
        <w:t>Права и обязанности налогоплательщиков и налоговых агентов.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Понятие и принципы налогообложения.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Цели, задачи и направления налоговой политики РФ.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Понятие и виды налоговой политики.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Налоговый механизм как инструмент реализации налогового регулирования.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sz w:val="24"/>
          <w:szCs w:val="24"/>
        </w:rPr>
        <w:t>Сущность и формы налогового администрирования и контроля.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sz w:val="24"/>
          <w:szCs w:val="24"/>
        </w:rPr>
        <w:t>Понятие, виды и методы  налогового контроля.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sz w:val="24"/>
          <w:szCs w:val="24"/>
        </w:rPr>
        <w:t>Налоговые органы Российской Федерации: состав, структура, задачи.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Состав и общая характеристика федеральных налогов в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Состав и общая характеристика региональных  налогов  в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Состав и общая характеристика местных  налогов в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налога на добавленную стоимость согласно НК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налога на доходы физических лиц согласно НК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налога на имущество организаций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акцизов согласно НК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земельного налога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налога на прибыль организаций согласно НК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транспортного налога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расчетов налога на имущество физических лиц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Понятие, роль и виды государственных пошлин в России 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Особенности применения  упрощенной системы налогообложения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единого налога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единого налога на вмененный доход согласно НК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единого сельскохозяйственного налога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Понятие, значение и состав обязательных страховых взносов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взносов на обязательное пенсионное страхование в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взносов на обязательное  социальное страхование   по временной нетрудоспособности и  в связи с материнством в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взносов на обязательное медицинское  страхование в   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Порядок расчета  взносов на  социальное страхование от несчастных случаев на производстве и профессиональных заболеваний согласно законодательству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налогоплательщиков  за нарушение налогового законодательства РФ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налогоплательщиков  за нарушение законодательства о социальном страховании в России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300">
        <w:rPr>
          <w:rFonts w:ascii="Times New Roman" w:eastAsia="Times New Roman" w:hAnsi="Times New Roman" w:cs="Times New Roman"/>
          <w:sz w:val="24"/>
          <w:szCs w:val="24"/>
        </w:rPr>
        <w:t xml:space="preserve">Понятие, виды и общая характеристика таможенных платежей. </w:t>
      </w:r>
    </w:p>
    <w:p w:rsidR="003404F1" w:rsidRPr="00E51300" w:rsidRDefault="003404F1" w:rsidP="0034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E51300">
        <w:rPr>
          <w:rFonts w:ascii="Times New Roman" w:eastAsia="Times New Roman" w:hAnsi="Times New Roman" w:cs="Times New Roman"/>
          <w:sz w:val="24"/>
          <w:szCs w:val="24"/>
        </w:rPr>
        <w:t xml:space="preserve"> Порядок исчисления и уплаты таможенных пошлин  РФ.</w:t>
      </w:r>
    </w:p>
    <w:p w:rsidR="00394DF1" w:rsidRDefault="003404F1" w:rsidP="003404F1">
      <w:r w:rsidRPr="00E51300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39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CD5"/>
    <w:multiLevelType w:val="hybridMultilevel"/>
    <w:tmpl w:val="62C6A5AA"/>
    <w:lvl w:ilvl="0" w:tplc="CC103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59"/>
    <w:rsid w:val="003404F1"/>
    <w:rsid w:val="00394DF1"/>
    <w:rsid w:val="00D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>Romeo1994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2018-05-11T13:26:00Z</dcterms:created>
  <dcterms:modified xsi:type="dcterms:W3CDTF">2018-05-11T13:27:00Z</dcterms:modified>
</cp:coreProperties>
</file>